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51" w:rsidRDefault="00B45772">
      <w:pPr>
        <w:pStyle w:val="Naslov"/>
      </w:pPr>
      <w:r>
        <w:t>KRITERIJI ZA OCJENJIVANJE VLADANJA</w:t>
      </w:r>
    </w:p>
    <w:p w:rsidR="00F04F51" w:rsidRDefault="00B45772">
      <w:pPr>
        <w:pStyle w:val="Odlomakpopisa"/>
        <w:numPr>
          <w:ilvl w:val="0"/>
          <w:numId w:val="1"/>
        </w:numPr>
        <w:tabs>
          <w:tab w:val="left" w:pos="3849"/>
        </w:tabs>
        <w:spacing w:before="284"/>
        <w:ind w:hanging="251"/>
        <w:jc w:val="left"/>
        <w:rPr>
          <w:b/>
          <w:sz w:val="24"/>
        </w:rPr>
      </w:pPr>
      <w:r>
        <w:rPr>
          <w:b/>
          <w:sz w:val="24"/>
        </w:rPr>
        <w:t>Odnos prema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radu</w:t>
      </w:r>
    </w:p>
    <w:p w:rsidR="00F04F51" w:rsidRDefault="00F04F51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>
        <w:trPr>
          <w:trHeight w:val="256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>
        <w:trPr>
          <w:trHeight w:val="990"/>
        </w:trPr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395"/>
            </w:pPr>
            <w:r>
              <w:t>- redovito pohađa nastavu i ostale aktivnosti i nema neopravdanih izostanaka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213"/>
            </w:pPr>
            <w:r>
              <w:t>- u</w:t>
            </w:r>
            <w:r w:rsidR="005D67DE">
              <w:t>čenik ima do 7 neopravdanih sati</w:t>
            </w:r>
          </w:p>
          <w:p w:rsidR="005D67DE" w:rsidRDefault="005D67DE">
            <w:pPr>
              <w:pStyle w:val="TableParagraph"/>
              <w:spacing w:before="2"/>
              <w:ind w:right="213"/>
            </w:pPr>
            <w:r>
              <w:t>- učenik ima izrečenu mjeru opomene nakon koje je promijenio ponašanje na bolje</w:t>
            </w:r>
          </w:p>
        </w:tc>
        <w:tc>
          <w:tcPr>
            <w:tcW w:w="3097" w:type="dxa"/>
          </w:tcPr>
          <w:p w:rsidR="005D67DE" w:rsidRDefault="00B45772" w:rsidP="00C76CF9">
            <w:pPr>
              <w:pStyle w:val="TableParagraph"/>
              <w:spacing w:before="2"/>
              <w:ind w:left="106" w:right="340"/>
              <w:jc w:val="both"/>
            </w:pPr>
            <w:r>
              <w:t xml:space="preserve">- učenik ima izrečenu mjeru ukora ili strogog ukora </w:t>
            </w:r>
            <w:r w:rsidR="005D67DE">
              <w:t>- učenik ima izrečenu pedagošku mjeru nakon koje nije promijenio ponašanje na bolje</w:t>
            </w:r>
          </w:p>
        </w:tc>
      </w:tr>
      <w:tr w:rsidR="00F04F51">
        <w:trPr>
          <w:trHeight w:val="1190"/>
        </w:trPr>
        <w:tc>
          <w:tcPr>
            <w:tcW w:w="3097" w:type="dxa"/>
          </w:tcPr>
          <w:p w:rsidR="00F04F51" w:rsidRDefault="00B45772" w:rsidP="00C76CF9">
            <w:pPr>
              <w:pStyle w:val="TableParagraph"/>
              <w:ind w:right="150"/>
            </w:pPr>
            <w:r>
              <w:t xml:space="preserve">- primjeran odnos prema učenju i radu: na satu surađuje, </w:t>
            </w:r>
            <w:r w:rsidR="005D67DE">
              <w:t xml:space="preserve"> većinom je </w:t>
            </w:r>
            <w:r>
              <w:t xml:space="preserve">aktivan </w:t>
            </w:r>
            <w:r w:rsidR="005D67DE">
              <w:t xml:space="preserve"> </w:t>
            </w:r>
            <w:r>
              <w:t>i zainteresiran</w:t>
            </w:r>
            <w:r w:rsidR="00C76CF9">
              <w:t xml:space="preserve"> </w:t>
            </w:r>
          </w:p>
        </w:tc>
        <w:tc>
          <w:tcPr>
            <w:tcW w:w="3097" w:type="dxa"/>
          </w:tcPr>
          <w:p w:rsidR="00F04F51" w:rsidRDefault="00B45772" w:rsidP="00390F01">
            <w:pPr>
              <w:pStyle w:val="TableParagraph"/>
              <w:ind w:right="251"/>
              <w:jc w:val="both"/>
            </w:pPr>
            <w:r>
              <w:t xml:space="preserve">- ima </w:t>
            </w:r>
            <w:r w:rsidR="005D67DE">
              <w:t xml:space="preserve">najviše </w:t>
            </w:r>
            <w:r w:rsidR="00C76CF9" w:rsidRPr="00C76CF9">
              <w:t>4-</w:t>
            </w:r>
            <w:r w:rsidR="00390F01">
              <w:t>10 evidencija</w:t>
            </w:r>
            <w:r w:rsidR="005D67DE">
              <w:t xml:space="preserve"> </w:t>
            </w:r>
            <w:r>
              <w:t xml:space="preserve"> u </w:t>
            </w:r>
            <w:r w:rsidR="005D67DE">
              <w:t xml:space="preserve">e-Dnevniku u </w:t>
            </w:r>
            <w:r>
              <w:t>kojima stoji kako ne prati i ometa nastavu</w:t>
            </w:r>
            <w:r w:rsidR="00390F01">
              <w:t>, ne izvršava obaveze</w:t>
            </w:r>
          </w:p>
        </w:tc>
        <w:tc>
          <w:tcPr>
            <w:tcW w:w="3097" w:type="dxa"/>
          </w:tcPr>
          <w:p w:rsidR="00F04F51" w:rsidRDefault="00B45772" w:rsidP="00390F01">
            <w:pPr>
              <w:pStyle w:val="TableParagraph"/>
              <w:ind w:left="106" w:right="316"/>
              <w:jc w:val="both"/>
            </w:pPr>
            <w:r>
              <w:t>- im</w:t>
            </w:r>
            <w:r w:rsidR="005D67DE">
              <w:t>a više od</w:t>
            </w:r>
            <w:r w:rsidR="00390F01">
              <w:t xml:space="preserve"> 10</w:t>
            </w:r>
            <w:r>
              <w:t xml:space="preserve"> evidencij</w:t>
            </w:r>
            <w:r w:rsidR="00390F01">
              <w:t>a</w:t>
            </w:r>
            <w:r>
              <w:t xml:space="preserve"> u</w:t>
            </w:r>
            <w:r w:rsidR="005D67DE">
              <w:t xml:space="preserve"> </w:t>
            </w:r>
            <w:r>
              <w:t xml:space="preserve"> </w:t>
            </w:r>
            <w:r w:rsidR="005D67DE">
              <w:t xml:space="preserve">e-Dnevniku  </w:t>
            </w:r>
            <w:r>
              <w:t>kojima stoji kako ne prati i ometa nastavu</w:t>
            </w:r>
          </w:p>
        </w:tc>
      </w:tr>
      <w:tr w:rsidR="00F04F51">
        <w:trPr>
          <w:trHeight w:val="993"/>
        </w:trPr>
        <w:tc>
          <w:tcPr>
            <w:tcW w:w="3097" w:type="dxa"/>
          </w:tcPr>
          <w:p w:rsidR="00F04F51" w:rsidRDefault="00B45772" w:rsidP="00390F01">
            <w:pPr>
              <w:pStyle w:val="TableParagraph"/>
              <w:spacing w:line="257" w:lineRule="exact"/>
              <w:ind w:right="0"/>
            </w:pPr>
            <w:r>
              <w:t>- poštuje dogovorena pravila</w:t>
            </w:r>
            <w:r w:rsidR="00390F01">
              <w:t xml:space="preserve"> </w:t>
            </w:r>
            <w:r w:rsidR="00383E44">
              <w:t xml:space="preserve">(ima najviše 3 upisa </w:t>
            </w:r>
            <w:r w:rsidR="00383E44">
              <w:t>zbog nepoštivanja dogovorenih pravila</w:t>
            </w:r>
            <w:r w:rsidR="00383E44">
              <w:t>)</w:t>
            </w:r>
          </w:p>
        </w:tc>
        <w:tc>
          <w:tcPr>
            <w:tcW w:w="3097" w:type="dxa"/>
          </w:tcPr>
          <w:p w:rsidR="00F04F51" w:rsidRDefault="00383E44" w:rsidP="005D67DE">
            <w:pPr>
              <w:pStyle w:val="TableParagraph"/>
              <w:ind w:right="235"/>
            </w:pPr>
            <w:r>
              <w:t>- ima</w:t>
            </w:r>
            <w:r w:rsidR="005D67DE">
              <w:t xml:space="preserve"> </w:t>
            </w:r>
            <w:r>
              <w:t>4-</w:t>
            </w:r>
            <w:r w:rsidR="00390F01">
              <w:t xml:space="preserve">10 </w:t>
            </w:r>
            <w:r w:rsidR="00B45772">
              <w:t>evidencij</w:t>
            </w:r>
            <w:r w:rsidR="00C76CF9">
              <w:t>a</w:t>
            </w:r>
            <w:r w:rsidR="00B45772">
              <w:t xml:space="preserve"> </w:t>
            </w:r>
            <w:r w:rsidR="005D67DE">
              <w:t xml:space="preserve">u e-Dnevniku </w:t>
            </w:r>
            <w:r w:rsidR="00B45772">
              <w:t>zbog nepoštivanja dogovorenih pravila</w:t>
            </w:r>
          </w:p>
        </w:tc>
        <w:tc>
          <w:tcPr>
            <w:tcW w:w="3097" w:type="dxa"/>
          </w:tcPr>
          <w:p w:rsidR="00F04F51" w:rsidRDefault="00B45772" w:rsidP="00390F01">
            <w:pPr>
              <w:pStyle w:val="TableParagraph"/>
              <w:ind w:left="106" w:right="354"/>
            </w:pPr>
            <w:r>
              <w:t xml:space="preserve">- ima više od </w:t>
            </w:r>
            <w:r w:rsidR="00390F01">
              <w:t>10 evidencija</w:t>
            </w:r>
            <w:r>
              <w:t xml:space="preserve"> </w:t>
            </w:r>
            <w:r w:rsidR="005D67DE">
              <w:t xml:space="preserve">u e-Dnevniku </w:t>
            </w:r>
            <w:r>
              <w:t>zbog nepoštivanja dogovorenih pravila</w:t>
            </w:r>
          </w:p>
        </w:tc>
      </w:tr>
      <w:tr w:rsidR="00F04F51">
        <w:trPr>
          <w:trHeight w:val="1120"/>
        </w:trPr>
        <w:tc>
          <w:tcPr>
            <w:tcW w:w="3097" w:type="dxa"/>
          </w:tcPr>
          <w:p w:rsidR="00F04F51" w:rsidRDefault="00B45772" w:rsidP="001B758D">
            <w:pPr>
              <w:pStyle w:val="TableParagraph"/>
              <w:ind w:right="103"/>
            </w:pPr>
            <w:r>
              <w:t xml:space="preserve">- </w:t>
            </w:r>
            <w:r w:rsidR="00C76CF9">
              <w:t xml:space="preserve">u pravilu redovito </w:t>
            </w:r>
            <w:r>
              <w:t>izvršava dogovorene zadatke (nosi pribor, opremu</w:t>
            </w:r>
            <w:r w:rsidR="005D67DE">
              <w:t xml:space="preserve">, piše domaće zadaće </w:t>
            </w:r>
            <w:r>
              <w:t>…)</w:t>
            </w:r>
          </w:p>
        </w:tc>
        <w:tc>
          <w:tcPr>
            <w:tcW w:w="3097" w:type="dxa"/>
          </w:tcPr>
          <w:p w:rsidR="00F04F51" w:rsidRDefault="00B45772" w:rsidP="00C76CF9">
            <w:pPr>
              <w:pStyle w:val="TableParagraph"/>
              <w:ind w:right="507"/>
            </w:pPr>
            <w:r>
              <w:t xml:space="preserve">- </w:t>
            </w:r>
            <w:r w:rsidR="00C76CF9">
              <w:t xml:space="preserve">povremeno </w:t>
            </w:r>
            <w:r>
              <w:t xml:space="preserve">ne izvršava dogovorene zadatke </w:t>
            </w:r>
            <w:r w:rsidR="00BB6566">
              <w:t>(ne nosi pribor, ne nosi opremu, ne piše domaće zadaće …)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57" w:lineRule="exact"/>
              <w:ind w:left="106" w:right="0"/>
            </w:pPr>
            <w:r>
              <w:t xml:space="preserve">- </w:t>
            </w:r>
            <w:r w:rsidR="00C76CF9">
              <w:t xml:space="preserve">uglavnom </w:t>
            </w:r>
            <w:r>
              <w:t>ne izvršava dogovorene</w:t>
            </w:r>
          </w:p>
          <w:p w:rsidR="00F04F51" w:rsidRDefault="00B45772" w:rsidP="00BB6566">
            <w:pPr>
              <w:pStyle w:val="TableParagraph"/>
              <w:ind w:left="106" w:right="425"/>
            </w:pPr>
            <w:r>
              <w:t xml:space="preserve">zadatke </w:t>
            </w:r>
            <w:r w:rsidR="00BB6566">
              <w:t xml:space="preserve"> (ne nosi pribor, ne nosi opremu, ne piše domaće zadaće …)</w:t>
            </w:r>
          </w:p>
        </w:tc>
      </w:tr>
    </w:tbl>
    <w:p w:rsidR="00F04F51" w:rsidRDefault="00F04F51">
      <w:pPr>
        <w:rPr>
          <w:b/>
          <w:sz w:val="28"/>
        </w:rPr>
      </w:pPr>
    </w:p>
    <w:p w:rsidR="00F04F51" w:rsidRDefault="00B45772">
      <w:pPr>
        <w:pStyle w:val="Odlomakpopisa"/>
        <w:numPr>
          <w:ilvl w:val="0"/>
          <w:numId w:val="1"/>
        </w:numPr>
        <w:tabs>
          <w:tab w:val="left" w:pos="3114"/>
        </w:tabs>
        <w:ind w:left="3113"/>
        <w:jc w:val="left"/>
        <w:rPr>
          <w:b/>
          <w:sz w:val="24"/>
        </w:rPr>
      </w:pPr>
      <w:r>
        <w:rPr>
          <w:b/>
          <w:sz w:val="24"/>
        </w:rPr>
        <w:t>Odnos prema drugim</w:t>
      </w:r>
      <w:r w:rsidR="002222F6">
        <w:rPr>
          <w:b/>
          <w:sz w:val="24"/>
        </w:rPr>
        <w:t xml:space="preserve"> </w:t>
      </w:r>
      <w:r>
        <w:rPr>
          <w:b/>
          <w:sz w:val="24"/>
        </w:rPr>
        <w:t>učenicima</w:t>
      </w:r>
      <w:r w:rsidR="002222F6">
        <w:rPr>
          <w:b/>
          <w:sz w:val="24"/>
        </w:rPr>
        <w:t xml:space="preserve"> i djelatnicima škole</w:t>
      </w:r>
      <w:r w:rsidR="00FC5107">
        <w:rPr>
          <w:b/>
          <w:sz w:val="24"/>
        </w:rPr>
        <w:t>, školskoj imovini</w:t>
      </w:r>
    </w:p>
    <w:p w:rsidR="00F04F51" w:rsidRDefault="00F04F51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 w:rsidTr="00FC5107">
        <w:trPr>
          <w:trHeight w:val="256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 w:rsidTr="00FC5107">
        <w:trPr>
          <w:trHeight w:val="1425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88"/>
            </w:pPr>
            <w:r>
              <w:t xml:space="preserve">- </w:t>
            </w:r>
            <w:r w:rsidR="0067563A">
              <w:t>pozitivno se odnosi prema drugim učenicima, učiteljima i djelatnicima škole; poštuje Kućni red škole</w:t>
            </w:r>
          </w:p>
          <w:p w:rsidR="00825E24" w:rsidRDefault="0067563A">
            <w:pPr>
              <w:pStyle w:val="TableParagraph"/>
              <w:ind w:right="88"/>
            </w:pPr>
            <w:r>
              <w:t>- na primjeren način komunicira sa svim učiteljima i djelatnicima škole i uvažava njihove zahtjeve</w:t>
            </w:r>
          </w:p>
          <w:p w:rsidR="0067563A" w:rsidRDefault="00825E24">
            <w:pPr>
              <w:pStyle w:val="TableParagraph"/>
              <w:ind w:right="88"/>
            </w:pPr>
            <w:r>
              <w:t>- učenik čuva imovinu (učenika, škole, osobnu, društvenu…)</w:t>
            </w:r>
          </w:p>
        </w:tc>
        <w:tc>
          <w:tcPr>
            <w:tcW w:w="3097" w:type="dxa"/>
          </w:tcPr>
          <w:p w:rsidR="00F04F51" w:rsidRDefault="00B45772" w:rsidP="00FA5B7E">
            <w:pPr>
              <w:pStyle w:val="TableParagraph"/>
              <w:ind w:right="235"/>
            </w:pPr>
            <w:r>
              <w:t xml:space="preserve">- ima </w:t>
            </w:r>
            <w:r w:rsidR="00090252">
              <w:t xml:space="preserve">najviše jednu </w:t>
            </w:r>
            <w:r>
              <w:t>evidencij</w:t>
            </w:r>
            <w:r w:rsidR="00090252">
              <w:t>u</w:t>
            </w:r>
            <w:r w:rsidR="005C322D">
              <w:t xml:space="preserve"> u e- Dnevniku </w:t>
            </w:r>
            <w:r w:rsidR="00090252">
              <w:t xml:space="preserve"> u kojoj</w:t>
            </w:r>
            <w:r>
              <w:t xml:space="preserve"> stoji kako ugrožava sigurnost drugih učenika</w:t>
            </w:r>
            <w:r w:rsidR="0067563A">
              <w:t xml:space="preserve"> i djelatnika škole</w:t>
            </w:r>
            <w:r>
              <w:t>, vrije</w:t>
            </w:r>
            <w:r w:rsidR="00C5107D">
              <w:t>đa, ismijava, prijeti ili psuje, povremeno ne uvažava i ne poštuje Kućni red škole</w:t>
            </w:r>
          </w:p>
          <w:p w:rsidR="00825E24" w:rsidRDefault="0067563A" w:rsidP="00825E24">
            <w:pPr>
              <w:pStyle w:val="TableParagraph"/>
              <w:spacing w:line="257" w:lineRule="exact"/>
              <w:ind w:right="0"/>
            </w:pPr>
            <w:r>
              <w:t>- komunikacija s učiteljima i ostalim djelatnicima škole povremeno j</w:t>
            </w:r>
            <w:r>
              <w:t>e nepri</w:t>
            </w:r>
            <w:r w:rsidR="00825E24">
              <w:t>m</w:t>
            </w:r>
            <w:r>
              <w:t>jerena</w:t>
            </w:r>
          </w:p>
          <w:p w:rsidR="00825E24" w:rsidRDefault="00825E24" w:rsidP="00825E24">
            <w:pPr>
              <w:pStyle w:val="TableParagraph"/>
              <w:spacing w:line="257" w:lineRule="exact"/>
              <w:ind w:right="0"/>
            </w:pPr>
            <w:r>
              <w:t>- više od jednom je</w:t>
            </w:r>
          </w:p>
          <w:p w:rsidR="00825E24" w:rsidRDefault="00825E24" w:rsidP="00825E24">
            <w:pPr>
              <w:pStyle w:val="TableParagraph"/>
              <w:ind w:right="478"/>
            </w:pPr>
            <w:r>
              <w:t>evidentiran za uništavanje imovine (učenika, škole,</w:t>
            </w:r>
          </w:p>
          <w:p w:rsidR="0067563A" w:rsidRDefault="00825E24" w:rsidP="00825E24">
            <w:pPr>
              <w:pStyle w:val="TableParagraph"/>
              <w:ind w:right="235"/>
            </w:pPr>
            <w:r>
              <w:t>osobnu, društvenu…)</w:t>
            </w:r>
          </w:p>
        </w:tc>
        <w:tc>
          <w:tcPr>
            <w:tcW w:w="3097" w:type="dxa"/>
          </w:tcPr>
          <w:p w:rsidR="00F04F51" w:rsidRDefault="00B45772" w:rsidP="00FA5B7E">
            <w:pPr>
              <w:pStyle w:val="TableParagraph"/>
              <w:ind w:left="106" w:right="279"/>
            </w:pPr>
            <w:r>
              <w:t xml:space="preserve">- ima više od </w:t>
            </w:r>
            <w:r w:rsidR="00090252">
              <w:t>jedne</w:t>
            </w:r>
            <w:r>
              <w:t xml:space="preserve"> evidencij</w:t>
            </w:r>
            <w:r w:rsidR="005C322D">
              <w:t>e</w:t>
            </w:r>
            <w:r>
              <w:t xml:space="preserve"> u kojima stoji kako ugrožava sigurnost drugih učenika</w:t>
            </w:r>
            <w:r w:rsidR="0067563A">
              <w:t xml:space="preserve"> i djelatnika škole</w:t>
            </w:r>
            <w:r>
              <w:t xml:space="preserve">, vrijeđa, ismijava, prijeti ili psuje </w:t>
            </w:r>
          </w:p>
          <w:p w:rsidR="00825E24" w:rsidRDefault="0067563A" w:rsidP="00825E24">
            <w:pPr>
              <w:pStyle w:val="TableParagraph"/>
              <w:ind w:left="106" w:right="387"/>
            </w:pPr>
            <w:r>
              <w:t xml:space="preserve">- komunikacija s učiteljima i ostalim djelatnicima škole učestalo je neprimjerena, ne uvažava i ne poštuje </w:t>
            </w:r>
            <w:r>
              <w:t>Kućni red škole</w:t>
            </w:r>
          </w:p>
          <w:p w:rsidR="00825E24" w:rsidRDefault="00825E24" w:rsidP="00825E24">
            <w:pPr>
              <w:pStyle w:val="TableParagraph"/>
              <w:ind w:left="106" w:right="387"/>
            </w:pPr>
            <w:r>
              <w:t>- učestalo uništava imovinu (učenika, škole, osobnu,</w:t>
            </w:r>
          </w:p>
          <w:p w:rsidR="0067563A" w:rsidRDefault="00825E24" w:rsidP="00825E24">
            <w:pPr>
              <w:pStyle w:val="TableParagraph"/>
              <w:ind w:left="106" w:right="279"/>
            </w:pPr>
            <w:r>
              <w:t>društvenu…)</w:t>
            </w:r>
          </w:p>
        </w:tc>
      </w:tr>
      <w:tr w:rsidR="00FC510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3097" w:type="dxa"/>
          </w:tcPr>
          <w:p w:rsidR="00FC5107" w:rsidRDefault="00FC5107" w:rsidP="00853AEE">
            <w:pPr>
              <w:pStyle w:val="TableParagraph"/>
              <w:ind w:right="725"/>
            </w:pPr>
          </w:p>
        </w:tc>
        <w:tc>
          <w:tcPr>
            <w:tcW w:w="3097" w:type="dxa"/>
          </w:tcPr>
          <w:p w:rsidR="00FC5107" w:rsidRDefault="00FC5107" w:rsidP="00853AEE">
            <w:pPr>
              <w:pStyle w:val="TableParagraph"/>
              <w:ind w:right="0"/>
            </w:pPr>
          </w:p>
        </w:tc>
        <w:tc>
          <w:tcPr>
            <w:tcW w:w="3097" w:type="dxa"/>
          </w:tcPr>
          <w:p w:rsidR="00FC5107" w:rsidRDefault="00FC5107" w:rsidP="00853AEE">
            <w:pPr>
              <w:pStyle w:val="TableParagraph"/>
              <w:ind w:left="106" w:right="0"/>
            </w:pPr>
          </w:p>
        </w:tc>
      </w:tr>
    </w:tbl>
    <w:p w:rsidR="00F04F51" w:rsidRDefault="00F04F51">
      <w:pPr>
        <w:jc w:val="both"/>
        <w:sectPr w:rsidR="00F04F51">
          <w:type w:val="continuous"/>
          <w:pgSz w:w="11910" w:h="16840"/>
          <w:pgMar w:top="760" w:right="1180" w:bottom="280" w:left="1200" w:header="720" w:footer="720" w:gutter="0"/>
          <w:cols w:space="720"/>
        </w:sectPr>
      </w:pPr>
    </w:p>
    <w:p w:rsidR="00F04F51" w:rsidRDefault="00F04F51">
      <w:pPr>
        <w:rPr>
          <w:b/>
          <w:sz w:val="28"/>
        </w:rPr>
      </w:pPr>
    </w:p>
    <w:p w:rsidR="001B758D" w:rsidRDefault="001B758D" w:rsidP="001B758D">
      <w:pPr>
        <w:pStyle w:val="Odlomakpopisa"/>
        <w:numPr>
          <w:ilvl w:val="0"/>
          <w:numId w:val="2"/>
        </w:numPr>
      </w:pPr>
      <w:r>
        <w:t xml:space="preserve">Ukoliko učenik ima izrečenu pedagošku mjeru </w:t>
      </w:r>
      <w:r w:rsidRPr="00FC5107">
        <w:rPr>
          <w:b/>
        </w:rPr>
        <w:t>opomene</w:t>
      </w:r>
      <w:r w:rsidR="00831F5C">
        <w:rPr>
          <w:b/>
        </w:rPr>
        <w:t xml:space="preserve"> ili ukora</w:t>
      </w:r>
      <w:r>
        <w:t xml:space="preserve">, ne može imati </w:t>
      </w:r>
      <w:r w:rsidRPr="00FC5107">
        <w:rPr>
          <w:b/>
        </w:rPr>
        <w:t>uzorno</w:t>
      </w:r>
      <w:r>
        <w:t xml:space="preserve"> vladanje</w:t>
      </w:r>
    </w:p>
    <w:p w:rsidR="00FC5107" w:rsidRDefault="00FC5107" w:rsidP="00FC5107">
      <w:pPr>
        <w:pStyle w:val="Odlomakpopisa"/>
        <w:numPr>
          <w:ilvl w:val="0"/>
          <w:numId w:val="2"/>
        </w:numPr>
      </w:pPr>
      <w:r>
        <w:t xml:space="preserve">Ukoliko učenik ima </w:t>
      </w:r>
      <w:r>
        <w:t xml:space="preserve">izrečenu pedagošku mjeru </w:t>
      </w:r>
      <w:r w:rsidRPr="00FC5107">
        <w:rPr>
          <w:b/>
        </w:rPr>
        <w:t>strogog ukora</w:t>
      </w:r>
      <w:r>
        <w:t xml:space="preserve">, ne može imati </w:t>
      </w:r>
      <w:r w:rsidRPr="00FC5107">
        <w:rPr>
          <w:b/>
        </w:rPr>
        <w:t>uzorno</w:t>
      </w:r>
      <w:r w:rsidRPr="00FC5107">
        <w:rPr>
          <w:b/>
        </w:rPr>
        <w:t xml:space="preserve"> ili dobro</w:t>
      </w:r>
      <w:r>
        <w:t xml:space="preserve"> vladanje</w:t>
      </w:r>
    </w:p>
    <w:p w:rsidR="001B758D" w:rsidRDefault="001B758D" w:rsidP="00FC5107">
      <w:pPr>
        <w:pStyle w:val="Odlomakpopisa"/>
        <w:ind w:left="720" w:firstLine="0"/>
      </w:pPr>
      <w:bookmarkStart w:id="0" w:name="_GoBack"/>
      <w:bookmarkEnd w:id="0"/>
    </w:p>
    <w:sectPr w:rsidR="001B758D">
      <w:pgSz w:w="11910" w:h="16840"/>
      <w:pgMar w:top="7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1F8A"/>
    <w:multiLevelType w:val="hybridMultilevel"/>
    <w:tmpl w:val="365605D2"/>
    <w:lvl w:ilvl="0" w:tplc="A9EC34EA">
      <w:start w:val="1"/>
      <w:numFmt w:val="decimal"/>
      <w:lvlText w:val="%1."/>
      <w:lvlJc w:val="left"/>
      <w:pPr>
        <w:ind w:left="3848" w:hanging="250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437EA86C">
      <w:numFmt w:val="bullet"/>
      <w:lvlText w:val="•"/>
      <w:lvlJc w:val="left"/>
      <w:pPr>
        <w:ind w:left="4408" w:hanging="250"/>
      </w:pPr>
      <w:rPr>
        <w:rFonts w:hint="default"/>
        <w:lang w:val="hr-HR" w:eastAsia="en-US" w:bidi="ar-SA"/>
      </w:rPr>
    </w:lvl>
    <w:lvl w:ilvl="2" w:tplc="CC381058">
      <w:numFmt w:val="bullet"/>
      <w:lvlText w:val="•"/>
      <w:lvlJc w:val="left"/>
      <w:pPr>
        <w:ind w:left="4977" w:hanging="250"/>
      </w:pPr>
      <w:rPr>
        <w:rFonts w:hint="default"/>
        <w:lang w:val="hr-HR" w:eastAsia="en-US" w:bidi="ar-SA"/>
      </w:rPr>
    </w:lvl>
    <w:lvl w:ilvl="3" w:tplc="7960E9B2">
      <w:numFmt w:val="bullet"/>
      <w:lvlText w:val="•"/>
      <w:lvlJc w:val="left"/>
      <w:pPr>
        <w:ind w:left="5545" w:hanging="250"/>
      </w:pPr>
      <w:rPr>
        <w:rFonts w:hint="default"/>
        <w:lang w:val="hr-HR" w:eastAsia="en-US" w:bidi="ar-SA"/>
      </w:rPr>
    </w:lvl>
    <w:lvl w:ilvl="4" w:tplc="EF529D8E">
      <w:numFmt w:val="bullet"/>
      <w:lvlText w:val="•"/>
      <w:lvlJc w:val="left"/>
      <w:pPr>
        <w:ind w:left="6114" w:hanging="250"/>
      </w:pPr>
      <w:rPr>
        <w:rFonts w:hint="default"/>
        <w:lang w:val="hr-HR" w:eastAsia="en-US" w:bidi="ar-SA"/>
      </w:rPr>
    </w:lvl>
    <w:lvl w:ilvl="5" w:tplc="C916E974">
      <w:numFmt w:val="bullet"/>
      <w:lvlText w:val="•"/>
      <w:lvlJc w:val="left"/>
      <w:pPr>
        <w:ind w:left="6683" w:hanging="250"/>
      </w:pPr>
      <w:rPr>
        <w:rFonts w:hint="default"/>
        <w:lang w:val="hr-HR" w:eastAsia="en-US" w:bidi="ar-SA"/>
      </w:rPr>
    </w:lvl>
    <w:lvl w:ilvl="6" w:tplc="96B05C82">
      <w:numFmt w:val="bullet"/>
      <w:lvlText w:val="•"/>
      <w:lvlJc w:val="left"/>
      <w:pPr>
        <w:ind w:left="7251" w:hanging="250"/>
      </w:pPr>
      <w:rPr>
        <w:rFonts w:hint="default"/>
        <w:lang w:val="hr-HR" w:eastAsia="en-US" w:bidi="ar-SA"/>
      </w:rPr>
    </w:lvl>
    <w:lvl w:ilvl="7" w:tplc="5BA8C8AC">
      <w:numFmt w:val="bullet"/>
      <w:lvlText w:val="•"/>
      <w:lvlJc w:val="left"/>
      <w:pPr>
        <w:ind w:left="7820" w:hanging="250"/>
      </w:pPr>
      <w:rPr>
        <w:rFonts w:hint="default"/>
        <w:lang w:val="hr-HR" w:eastAsia="en-US" w:bidi="ar-SA"/>
      </w:rPr>
    </w:lvl>
    <w:lvl w:ilvl="8" w:tplc="1B866D2E">
      <w:numFmt w:val="bullet"/>
      <w:lvlText w:val="•"/>
      <w:lvlJc w:val="left"/>
      <w:pPr>
        <w:ind w:left="8389" w:hanging="250"/>
      </w:pPr>
      <w:rPr>
        <w:rFonts w:hint="default"/>
        <w:lang w:val="hr-HR" w:eastAsia="en-US" w:bidi="ar-SA"/>
      </w:rPr>
    </w:lvl>
  </w:abstractNum>
  <w:abstractNum w:abstractNumId="1" w15:restartNumberingAfterBreak="0">
    <w:nsid w:val="6B76661C"/>
    <w:multiLevelType w:val="hybridMultilevel"/>
    <w:tmpl w:val="6CC091E6"/>
    <w:lvl w:ilvl="0" w:tplc="D0445530">
      <w:numFmt w:val="bullet"/>
      <w:lvlText w:val=""/>
      <w:lvlJc w:val="left"/>
      <w:pPr>
        <w:ind w:left="720" w:hanging="360"/>
      </w:pPr>
      <w:rPr>
        <w:rFonts w:ascii="Symbol" w:eastAsia="Caladea" w:hAnsi="Symbol" w:cs="Calade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1"/>
    <w:rsid w:val="00037050"/>
    <w:rsid w:val="00087F27"/>
    <w:rsid w:val="00090252"/>
    <w:rsid w:val="001B758D"/>
    <w:rsid w:val="002222F6"/>
    <w:rsid w:val="00383E44"/>
    <w:rsid w:val="00390F01"/>
    <w:rsid w:val="005471E9"/>
    <w:rsid w:val="005A1649"/>
    <w:rsid w:val="005C322D"/>
    <w:rsid w:val="005D67DE"/>
    <w:rsid w:val="0067563A"/>
    <w:rsid w:val="00825E24"/>
    <w:rsid w:val="00831F5C"/>
    <w:rsid w:val="00B45772"/>
    <w:rsid w:val="00BB6566"/>
    <w:rsid w:val="00C5107D"/>
    <w:rsid w:val="00C76CF9"/>
    <w:rsid w:val="00ED7E64"/>
    <w:rsid w:val="00F04F51"/>
    <w:rsid w:val="00FA5B7E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46CC"/>
  <w15:docId w15:val="{A8235B58-52F1-4A91-A4F2-6C2144A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71"/>
      <w:ind w:left="2242" w:right="2263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95"/>
      <w:ind w:left="1207" w:hanging="251"/>
    </w:pPr>
  </w:style>
  <w:style w:type="paragraph" w:customStyle="1" w:styleId="TableParagraph">
    <w:name w:val="Table Paragraph"/>
    <w:basedOn w:val="Normal"/>
    <w:uiPriority w:val="1"/>
    <w:qFormat/>
    <w:pPr>
      <w:ind w:left="107" w:right="1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Učenik</cp:lastModifiedBy>
  <cp:revision>11</cp:revision>
  <dcterms:created xsi:type="dcterms:W3CDTF">2023-08-23T10:22:00Z</dcterms:created>
  <dcterms:modified xsi:type="dcterms:W3CDTF">2023-08-28T07:15:00Z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