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ba256f548664230"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9886</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O.Š. SIBINJSKIH ŽRTAVA, SIBINJ</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1.338.444,26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1.390.362,01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1.481.745,15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1.379.303,24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11.058,77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9.177,21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5.451,73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9.177,21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5.451,73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59,4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5.607,04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Prihodi poslovanja su približno jednaki rashodima poslovanja. Obveze za plaću za 12/2025.godine su podmirene u siječnju 2026.godine, a obveze za plaću za 06/2026. dospijevaju 09.07.2026.godine. S obzirom da su rashodi za plaću za 12/2025.godine veći u odnosu na rashode za plaću za 06/2026.godine za iznos 6398,55 € toliko iznosi višak prihoda poslovanja iz izvora 5.0.3 Pomoći (MZOM). Škola ne prodaje nefinancijsku imovinu tako da manjak prihoda od nefinancijske imovine podmiruje raspodjelom viška prihoda poslovanja na temelju odluke školskog odbora nakon sastavljanja i predaje godišnjeg financijskog izvještaja.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32.334,06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Rashodi za nabavu školskih udžbenika za školsku godinu 2024./2025. su nastali krajem 2024.godine, a Državni proračun RH je doznačio sredstva za podmirenje obveza za nabavu školskih udžbenika tek početkom 2025.godine.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Tekući prijenosi između proračunskih korisnika istog proračuna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48.984,34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58.754,00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119,9</w:t>
            </w:r>
          </w:p>
        </w:tc>
      </w:tr>
    </w:tbl>
    <w:p>
      <w:pPr>
        <w:spacing w:before="0" w:after="0"/>
      </w:pPr>
    </w:p>
    <w:p>
      <w:r>
        <w:t xml:space="preserve">U 2026.godini škola ima 10 zaposlenih pomoćnika u nastavi, a u 2025.godini bilo je 9 zaposlenih pomoćnika u nastavi.</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3.011,57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2632,3</w:t>
            </w:r>
          </w:p>
        </w:tc>
      </w:tr>
    </w:tbl>
    <w:p>
      <w:pPr>
        <w:spacing w:before="0" w:after="0"/>
      </w:pPr>
    </w:p>
    <w:p>
      <w:r>
        <w:t xml:space="preserve">U 2026.godini uplate učenika za prijevoz u kino u iznosu 2222,73 €. U 2026.godini BPŽ je uplatila 480,00 € za isplatu članovima povjerenstva za provedbu natjecanja učenika Sigurno u prometu u prvoj polovici godine, a u 2025.godini u drugoj polovici godine.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4.201,56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3.424,43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81,5</w:t>
            </w:r>
          </w:p>
        </w:tc>
      </w:tr>
    </w:tbl>
    <w:p>
      <w:pPr>
        <w:spacing w:before="0" w:after="0"/>
      </w:pPr>
    </w:p>
    <w:p>
      <w:r>
        <w:t xml:space="preserve">U 2026.godini bio je neznatno manji interes sportskih društava i fizičkih osoba za najam školske dvorane u odnosu na 2025.godinu.</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1.167,75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w:t>
            </w:r>
          </w:p>
        </w:tc>
      </w:tr>
    </w:tbl>
    <w:p>
      <w:pPr>
        <w:spacing w:before="0" w:after="0"/>
      </w:pPr>
    </w:p>
    <w:p>
      <w:r>
        <w:t xml:space="preserve">U 2025.godini donacije učitelja razredne nastave za organizaciju i sufinanciranje održavanja stručnog predavanja/ usavršavanja u iznosu 4340,00 €.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22.692,48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30.428,96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134,1</w:t>
            </w:r>
          </w:p>
        </w:tc>
      </w:tr>
    </w:tbl>
    <w:p>
      <w:pPr>
        <w:spacing w:before="0" w:after="0"/>
      </w:pPr>
    </w:p>
    <w:p>
      <w:r>
        <w:t xml:space="preserve">Zbog bolovanja učitelja, izostanka s posla zbog stručnog usavršavanja, terenske nastave i ostalih odobrenih izostanaka u 2026.godine bile su veće potrebe za prekovremenim radom učirtelja u odnosu na 2025.godinu.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5.128,67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11.662,51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227,4</w:t>
            </w:r>
          </w:p>
        </w:tc>
      </w:tr>
    </w:tbl>
    <w:p>
      <w:pPr>
        <w:spacing w:before="0" w:after="0"/>
      </w:pPr>
    </w:p>
    <w:p>
      <w:r>
        <w:t xml:space="preserve">U 2026.godini ravnatelj škole je učiteljima odobrio više odlazaka na seminare, stručno usavršavanje i terensku nastavu u odnosu na 2025.godinu.</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442,9</w:t>
            </w:r>
          </w:p>
        </w:tc>
      </w:tr>
    </w:tbl>
    <w:p>
      <w:pPr>
        <w:spacing w:before="0" w:after="0"/>
      </w:pPr>
    </w:p>
    <w:p>
      <w:r>
        <w:t xml:space="preserve">U 2026.godini ravnatelj škole je odobrio više odlazaka učiteljima na seminare u odnosu na 2025.godinu.</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troškova zaposlenima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127,2</w:t>
            </w:r>
          </w:p>
        </w:tc>
      </w:tr>
    </w:tbl>
    <w:p>
      <w:pPr>
        <w:spacing w:before="0" w:after="0"/>
      </w:pPr>
    </w:p>
    <w:p>
      <w:r>
        <w:t xml:space="preserve">U 2026.godini neznatno veći rashodi za loko vožnju zaposlenika za potrebe škole u odnosu na 2025.godinu.</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10.003,85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8.511,07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85,1</w:t>
            </w:r>
          </w:p>
        </w:tc>
      </w:tr>
    </w:tbl>
    <w:p>
      <w:pPr>
        <w:spacing w:before="0" w:after="0"/>
      </w:pPr>
    </w:p>
    <w:p>
      <w:r>
        <w:t xml:space="preserve">U 2026.godini neznatno manji rashodi za nabavu potrošnog uredskog materijala, sredstava i materijala za čišćenje i higijenske potrebe u skladu s tekućim potrebama u odnosu na 2025.godinu.</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2.812,08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1.522,49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54,1</w:t>
            </w:r>
          </w:p>
        </w:tc>
      </w:tr>
    </w:tbl>
    <w:p>
      <w:pPr>
        <w:spacing w:before="0" w:after="0"/>
      </w:pPr>
    </w:p>
    <w:p>
      <w:r>
        <w:t xml:space="preserve">U 2026.godini bile su manje potrebe za nabavu raznog materijala kojeg koriste domari za tekuće održavanje škole u odnosu na 2025.godinu.</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1.051,54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567,33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54,0</w:t>
            </w:r>
          </w:p>
        </w:tc>
      </w:tr>
    </w:tbl>
    <w:p>
      <w:pPr>
        <w:spacing w:before="0" w:after="0"/>
      </w:pPr>
    </w:p>
    <w:p>
      <w:r>
        <w:t xml:space="preserve">U 2026.godini neznatno manji rashodi za nabavu različitog sitnog inventara u skladu s tekućim potrebama u odnosu na 2025.godinu.</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679,89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1.158,38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170,4</w:t>
            </w:r>
          </w:p>
        </w:tc>
      </w:tr>
    </w:tbl>
    <w:p>
      <w:pPr>
        <w:spacing w:before="0" w:after="0"/>
      </w:pPr>
    </w:p>
    <w:p>
      <w:r>
        <w:t xml:space="preserve">U 2026.godini neznatno veći rashod za nabavu službene radne odjeće djelatnice za sigurnost u odnosu na 2025.godinu.</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6.460,26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7.125,65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110,3</w:t>
            </w:r>
          </w:p>
        </w:tc>
      </w:tr>
    </w:tbl>
    <w:p>
      <w:pPr>
        <w:spacing w:before="0" w:after="0"/>
      </w:pPr>
    </w:p>
    <w:p>
      <w:r>
        <w:t xml:space="preserve">U 2026.godini izvanredni rashod za prijevoz učenika u kino u iznosu 2236,00 €.</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2.609,50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1.586,30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60,8</w:t>
            </w:r>
          </w:p>
        </w:tc>
      </w:tr>
    </w:tbl>
    <w:p>
      <w:pPr>
        <w:spacing w:before="0" w:after="0"/>
      </w:pPr>
    </w:p>
    <w:p>
      <w:r>
        <w:t xml:space="preserve">U 2026.godini bile su neznatno manje potrebe za različitim uslugama tekućeg održavanja škole i opreme u odnosu na 2025.godinu.</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6.788,49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8.030,08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118,3</w:t>
            </w:r>
          </w:p>
        </w:tc>
      </w:tr>
    </w:tbl>
    <w:p>
      <w:pPr>
        <w:spacing w:before="0" w:after="0"/>
      </w:pPr>
    </w:p>
    <w:p>
      <w:r>
        <w:t xml:space="preserve">U 2026.godini zbog puknuća cijevi u PŠ Slobodnica veći je račun za utrošak vode. U 2026.godini većina rješenja za slivnu vodnu naknadu za područne škole došla je u prvoj polovici godine, a u 2025.godini u drugoj polovici godine.</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5.465,05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4.585,05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83,9</w:t>
            </w:r>
          </w:p>
        </w:tc>
      </w:tr>
    </w:tbl>
    <w:p>
      <w:pPr>
        <w:spacing w:before="0" w:after="0"/>
      </w:pPr>
    </w:p>
    <w:p>
      <w:r>
        <w:t xml:space="preserve">U 2026.godini 25 zaposlenika je imalo pravo na besplatan sistematski pregled (4000,00 €), a u 2025.godini 30 zaposlenika (4800,00 €).</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4.657,44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1.811,13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38,9</w:t>
            </w:r>
          </w:p>
        </w:tc>
      </w:tr>
    </w:tbl>
    <w:p>
      <w:pPr>
        <w:spacing w:before="0" w:after="0"/>
      </w:pPr>
    </w:p>
    <w:p>
      <w:r>
        <w:t xml:space="preserve">U 2025.godini izvanredni rashod za predavanje na seminaru učitelja (2737,00 €).</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1.315,78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w:t>
            </w:r>
          </w:p>
        </w:tc>
      </w:tr>
    </w:tbl>
    <w:p>
      <w:pPr>
        <w:spacing w:before="0" w:after="0"/>
      </w:pPr>
    </w:p>
    <w:p>
      <w:r>
        <w:t xml:space="preserve">U 2025.godini izvanredni rashod za uslugu prehrane za učenike na terenskoj nastavi (877,50 €).</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osobama izvan radnog odnosa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2026.godini rashod za članove povjerenstva za provedbu natjecanja učenika Sigurno u prometu je nastao u prvoj polovici godine, a u 2025.godini u drugoj polovici godine.</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290,5</w:t>
            </w:r>
          </w:p>
        </w:tc>
      </w:tr>
    </w:tbl>
    <w:p>
      <w:pPr>
        <w:spacing w:before="0" w:after="0"/>
      </w:pPr>
    </w:p>
    <w:p>
      <w:r>
        <w:t xml:space="preserve">U 2026.godini neznatno veće potrebe za rashodom reprezentacije u odnosu na 2025.godinu.</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173,7</w:t>
            </w:r>
          </w:p>
        </w:tc>
      </w:tr>
    </w:tbl>
    <w:p>
      <w:pPr>
        <w:spacing w:before="0" w:after="0"/>
      </w:pPr>
    </w:p>
    <w:p>
      <w:r>
        <w:t xml:space="preserve">Neznatno veći rashod za dodatnu članarinu u 2026.godini (HZOŠ).</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1.404,24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74,0</w:t>
            </w:r>
          </w:p>
        </w:tc>
      </w:tr>
    </w:tbl>
    <w:p>
      <w:pPr>
        <w:spacing w:before="0" w:after="0"/>
      </w:pPr>
    </w:p>
    <w:p>
      <w:r>
        <w:t xml:space="preserve">U 2025.godini neznatno veći rashod zbog nabave građevinskog materijala za uređenje terase.</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2025.godini neznatan rashod za uplatu gotovine na žiro račun škole.</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Zatezne kamate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3200</w:t>
            </w:r>
          </w:p>
        </w:tc>
      </w:tr>
    </w:tbl>
    <w:p>
      <w:pPr>
        <w:spacing w:before="0" w:after="0"/>
      </w:pPr>
    </w:p>
    <w:p>
      <w:r>
        <w:t xml:space="preserve">U 2026.godini neznatno veće zatezne kamate zbog plaćanja računa nakon rokova dospijeća.</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različitim razdobljima različit je priljev prihoda iz raznih izvora i različite su potrebe za rashodima za određene namjene za tekuće poslovanje. U skladu s tim škola u određenim razdobljima ostvaruje višak ili manjak prihoda poslovanja.</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143.300,89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Zbog ukidanja osnovnog računa 19311 Kontinuirani rashodi budućih razdoblja od 01.01.2025.godine u 2025.godini bilo je 7 mjesečnih rashoda za plaće (za period 12/2024-06/2025), a samo 6 prihoda (za period 12/2024-05/2025).</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183.922,65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Zbog ukidanja osnovnog računa 19311 Kontinuirani rashodi budućih razdoblja od 01.01.2025.godine u 2025.godini bilo je 13 mjesečnih rashoda za plaće (za period 12/2024-12/2025), a samo 12 prihoda (za period 12/2024-11/2025).</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Komunikacijska oprema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2025.godini nabava telefona.</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Oprema za održavanje i zaštitu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3.290,76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w:t>
            </w:r>
          </w:p>
        </w:tc>
      </w:tr>
    </w:tbl>
    <w:p>
      <w:pPr>
        <w:spacing w:before="0" w:after="0"/>
      </w:pPr>
    </w:p>
    <w:p>
      <w:r>
        <w:t xml:space="preserve">U 2025.godini nabava 2 klima uređaja (3087,88 €).</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Sportska i glazbena oprema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180,65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24,9</w:t>
            </w:r>
          </w:p>
        </w:tc>
      </w:tr>
    </w:tbl>
    <w:p>
      <w:pPr>
        <w:spacing w:before="0" w:after="0"/>
      </w:pPr>
    </w:p>
    <w:p>
      <w:r>
        <w:t xml:space="preserve">U 2025.godini neznatno veći rashod za nabavu potrebne sportske opreme.</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557,68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2026.godini mabava perilice posuđa i učiteljskog abacusa.</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u cestovnom prometu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2026.godini nabava lake autoprikolica za potrebe prijevoza materijala i kosilica za tekuće održavanje matične škole i područnih škola.</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1.441,71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w:t>
            </w:r>
          </w:p>
        </w:tc>
      </w:tr>
    </w:tbl>
    <w:p>
      <w:pPr>
        <w:spacing w:before="0" w:after="0"/>
      </w:pPr>
    </w:p>
    <w:p>
      <w:r>
        <w:t xml:space="preserve">U 2025.godini nabavljene su knjige za fond školske knjižnice iz sredstava koje je Proračun RH doznačio školi u prosincu 2024.godine.</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9.177,21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5.451,73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59,4</w:t>
            </w:r>
          </w:p>
        </w:tc>
      </w:tr>
    </w:tbl>
    <w:p>
      <w:pPr>
        <w:spacing w:before="0" w:after="0"/>
      </w:pPr>
    </w:p>
    <w:p>
      <w:r>
        <w:t xml:space="preserve">Škola ne ostvaruje prihode od prodaje nefinancijske imovine, a rashodi za nabavu nefinancijske imovine nastaju u skladu s tekućim potrebama redovnog poslovanja škole.</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 preneseni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29.771,69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11.134,03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37,4</w:t>
            </w:r>
          </w:p>
        </w:tc>
      </w:tr>
    </w:tbl>
    <w:p>
      <w:pPr>
        <w:spacing w:before="0" w:after="0"/>
      </w:pPr>
    </w:p>
    <w:p>
      <w:r>
        <w:t xml:space="preserve">Manjak prihoda od nefinancijske imovine pokriva se na temelju odluke školskog odbora raspodjelom viška prihoda poslovanja nakon podnošenja godišnjeg financijskog izvještaja.</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VIŠAK PRIHODA (šifre X067-Y034)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5.607,04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različitim razdobljima različit je priljev prihoda iz raznih izvora i različite su potrebe za nastankom rashoda za određene namjene za tekuće poslovanje i rashoda za nabavu nefinancijske imovine. U skladu s tim škola u određenim razdobljima ostvaruje višak ili manjak prihoda.</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MANJAK PRIHODA (šifre Y034-X067)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152.478,10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Zbog ukidanja osnovnog računa 19311 Kontinuirani rashodi budućih razdoblja od 01.01.2025.godine u 2025.godini bilo je 7 mjesečnih rashoda za plaće (za period 12/2024-06/2025), a samo 6 prihoda (za period 12/2024-05/2025).</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 preneseni (šifre 92221+92222-92211-92212)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MP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29.771,69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195.056,68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655,2</w:t>
            </w:r>
          </w:p>
        </w:tc>
      </w:tr>
    </w:tbl>
    <w:p>
      <w:pPr>
        <w:spacing w:before="0" w:after="0"/>
      </w:pPr>
    </w:p>
    <w:p>
      <w:r>
        <w:t xml:space="preserve">Zbog ukidanja osnovnog računa 19311 Kontinuirani rashodi budućih razdoblja od 01.01.2025.godine u 2025.godini bilo je 13 mjesečnih rashoda za plaće (za period 12/2024-12/2025), a samo 12 prihoda (za period 12/2024-11/2025).</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5.607,04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različitim razdobljima različit je priljev prihoda iz raznih izvora i različite su potrebe za nastankom rashoda za određene namjene za tekuće poslovanje i rashoda za nabavu nefinancijske imovine. U skladu s tim škola u određenim razdobljima ostvaruje višak ili manjak prihoda.</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152.478,10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Zbog ukidanja osnovnog računa 19311 Kontinuirani rashodi budućih razdoblja od 01.01.2025.godine u 2025.godini bilo je 7 mjesečnih rashoda za plaće (za period 12/2024-06/2025), a samo 6 prihoda (za period 12/2024-05/2025).</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 preneseni (šifre '9221x,9222x MP' - '9221x,9222x VP' + 92223 - 92213)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29.771,69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195.056,68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655,2</w:t>
            </w:r>
          </w:p>
        </w:tc>
      </w:tr>
    </w:tbl>
    <w:p>
      <w:pPr>
        <w:spacing w:before="0" w:after="0"/>
      </w:pPr>
    </w:p>
    <w:p>
      <w:r>
        <w:t xml:space="preserve">Zbog ukidanja osnovnog računa 19311 Kontinuirani rashodi budućih razdoblja od 01.01.2025.godine u 2025.godini bilo je 13 mjesečnih rashoda za plaće (za period 12/2024-12/2025), a samo 12 prihoda (za period 12/2024-11/2025).</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11-dugov.</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priljevi na novčane račune i blagajne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11-dugov.</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Odlukokm nadležnog proračuna (Brodsko-posavska županija) od 01.01.2026.godine škole više nemaju gotovinsko-blagajničko poslovanje.</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iz državnog proračuna proračunskim korisnicima proračuna JLP(R)S</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30.661,81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Rashodi za nabavu školskih udžbenika za školsku godinu 2024./2025. su nastali krajem 2024.godine, a Državni proračun RH je doznačio sredstva za podmirenje obveza za nabavu školskih udžbenika tek početkom 2025.godine.</w:t>
      </w:r>
    </w:p>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JLP(R)S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2025.godini Općina Brodski Stupnik je uplatila kapitalnu pomoć za nabavu klima uređaja za područnu školu u Starom Slatniku.</w:t>
      </w:r>
    </w:p>
    <w:p/>
    <w:p>
      <w:pPr>
        <w:jc w:val="center"/>
        <w:pStyle w:val="Normal"/>
        <w:spacing w:line="240" w:lineRule="auto"/>
        <w:keepNext/>
      </w:pPr>
      <w:r>
        <w:rPr>
          <w:sz w:val="28"/>
          <w:rFonts w:ascii="Times New Roman" w:hAnsi="Times New Roman"/>
        </w:rPr>
        <w:t xml:space="preserve">Bilješka 47.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bolest, invalidnost i smrtni slučaj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3.310,80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1.986,48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w:t>
            </w:r>
          </w:p>
        </w:tc>
      </w:tr>
    </w:tbl>
    <w:p>
      <w:pPr>
        <w:spacing w:before="0" w:after="0"/>
      </w:pPr>
    </w:p>
    <w:p>
      <w:r>
        <w:t xml:space="preserve">U 2025.godini više zaposlenika je ostvarilo pravo na isplatu pomoći na osnovu TKU-a za javne službe.</w:t>
      </w:r>
    </w:p>
    <w:p/>
    <w:p>
      <w:pPr>
        <w:jc w:val="center"/>
        <w:pStyle w:val="Normal"/>
        <w:spacing w:line="240" w:lineRule="auto"/>
        <w:keepNext/>
      </w:pPr>
      <w:r>
        <w:rPr>
          <w:sz w:val="28"/>
          <w:rFonts w:ascii="Times New Roman" w:hAnsi="Times New Roman"/>
        </w:rPr>
        <w:t xml:space="preserve">Bilješka 48.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Obvezni i preventivni zdravstveni pregledi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4.913,80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4.043,80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82,3</w:t>
            </w:r>
          </w:p>
        </w:tc>
      </w:tr>
    </w:tbl>
    <w:p>
      <w:pPr>
        <w:spacing w:before="0" w:after="0"/>
      </w:pPr>
    </w:p>
    <w:p>
      <w:r>
        <w:t xml:space="preserve">U 2026.godini 25 zaposlenika je imalo pravo na besplatan sistematski pregled (4000,00 €), a u 2025.godini 30 zaposlenika (4800,00 €).</w:t>
      </w:r>
    </w:p>
    <w:p/>
    <w:p>
      <w:pPr>
        <w:jc w:val="center"/>
        <w:pStyle w:val="Normal"/>
        <w:spacing w:line="240" w:lineRule="auto"/>
        <w:keepNext/>
      </w:pPr>
      <w:r>
        <w:rPr>
          <w:sz w:val="28"/>
          <w:rFonts w:ascii="Times New Roman" w:hAnsi="Times New Roman"/>
        </w:rPr>
        <w:t xml:space="preserve">Bilješka 49.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Ugovori o djelu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241,95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345,6</w:t>
            </w:r>
          </w:p>
        </w:tc>
      </w:tr>
    </w:tbl>
    <w:p>
      <w:pPr>
        <w:spacing w:before="0" w:after="0"/>
      </w:pPr>
    </w:p>
    <w:p>
      <w:r>
        <w:t xml:space="preserve">U 2026.godini ugovori o djelu za poslovie dežurstva u sportskoj dvorani za vrijeme najma dvorane izvan radnog vremena i vikendom.</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50.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9.428,82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Dospjele obveze za namirnice za školsku kuhinju (izvor:P omoći 5.0.3 MZOM) za 05/2026.godine u iznosu 5601,08 € i namirnice za projekt "Školska shema" (izvor: BPŽ 5.0.2) za 05/2026.godine u iznosu 2412,82 € su podmirene dana 06.07.2026.godine. Dospjele obveze u iznosu 1051,12 € (izvor: 5.0.111 BPŽ) odnose se na račune dobavljača za redovno poslovanje za mjese 05/2026.godine i bit će podmirene zajedno sa računima za redovno poslovanje za mjesec 06/2026.godine. Preostale obveze u iznosu 363,80 € (izvor: 5.0.111 BPŽ) su računi dobavljača Nastavni zavod za javno zdravstvo BPŽ za koje je nadležni proračun (BPŽ) izdao naputak da se ne šalju na plaćanje dok se s dobavljačem ne riješe ugovorni odnosi.</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39d59d500aeb479b" /></Relationships>
</file>